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88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 </w:t>
      </w:r>
      <w:r>
        <w:rPr>
          <w:rFonts w:ascii="Times New Roman" w:hAnsi="Times New Roman"/>
        </w:rPr>
        <w:t>состояния преступности</w:t>
      </w:r>
    </w:p>
    <w:p w14:paraId="02000000">
      <w:pPr>
        <w:pStyle w:val="Style_1"/>
        <w:widowControl w:val="1"/>
        <w:spacing w:after="0" w:before="0" w:line="288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Усть-Катавском городском округе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</w:t>
      </w:r>
      <w:r>
        <w:rPr>
          <w:rFonts w:ascii="Times New Roman" w:hAnsi="Times New Roman"/>
        </w:rPr>
        <w:t>2025 год</w:t>
      </w:r>
    </w:p>
    <w:p w14:paraId="03000000">
      <w:pPr>
        <w:pStyle w:val="Style_2"/>
        <w:widowControl w:val="1"/>
        <w:spacing w:line="400" w:lineRule="exact"/>
        <w:ind/>
        <w:rPr>
          <w:rFonts w:ascii="Times New Roman" w:hAnsi="Times New Roman"/>
          <w:b w:val="1"/>
        </w:rPr>
      </w:pPr>
    </w:p>
    <w:p w14:paraId="04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Усть-Катавском городском округе за 2025 год в</w:t>
      </w:r>
      <w:r>
        <w:rPr>
          <w:rFonts w:ascii="Times New Roman" w:hAnsi="Times New Roman"/>
          <w:sz w:val="28"/>
        </w:rPr>
        <w:t xml:space="preserve"> сравнении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2024 годом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отмечается </w:t>
      </w:r>
      <w:r>
        <w:rPr>
          <w:rFonts w:ascii="Times New Roman" w:hAnsi="Times New Roman"/>
          <w:sz w:val="28"/>
        </w:rPr>
        <w:t xml:space="preserve">снижение количества </w:t>
      </w:r>
      <w:r>
        <w:rPr>
          <w:rFonts w:ascii="Times New Roman" w:hAnsi="Times New Roman"/>
          <w:sz w:val="28"/>
        </w:rPr>
        <w:t xml:space="preserve">зарегистрированных </w:t>
      </w:r>
      <w:r>
        <w:rPr>
          <w:rFonts w:ascii="Times New Roman" w:hAnsi="Times New Roman"/>
          <w:sz w:val="28"/>
        </w:rPr>
        <w:t>преступлений</w:t>
      </w:r>
      <w:r>
        <w:rPr>
          <w:rFonts w:ascii="Times New Roman" w:hAnsi="Times New Roman"/>
          <w:sz w:val="28"/>
        </w:rPr>
        <w:t xml:space="preserve"> (-</w:t>
      </w:r>
      <w:r>
        <w:rPr>
          <w:rFonts w:ascii="Times New Roman" w:hAnsi="Times New Roman"/>
          <w:sz w:val="28"/>
        </w:rPr>
        <w:t xml:space="preserve"> 16,3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%)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котор</w:t>
      </w:r>
      <w:r>
        <w:rPr>
          <w:rFonts w:ascii="Times New Roman" w:hAnsi="Times New Roman"/>
          <w:sz w:val="28"/>
        </w:rPr>
        <w:t>ое</w:t>
      </w:r>
      <w:r>
        <w:rPr>
          <w:rFonts w:ascii="Times New Roman" w:hAnsi="Times New Roman"/>
          <w:sz w:val="28"/>
        </w:rPr>
        <w:t xml:space="preserve"> обусловлен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уменьшением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%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числа </w:t>
      </w:r>
      <w:r>
        <w:rPr>
          <w:rFonts w:ascii="Times New Roman" w:hAnsi="Times New Roman"/>
          <w:sz w:val="28"/>
        </w:rPr>
        <w:t>тяжких</w:t>
      </w:r>
      <w:r>
        <w:rPr>
          <w:rFonts w:ascii="Times New Roman" w:hAnsi="Times New Roman"/>
          <w:sz w:val="28"/>
        </w:rPr>
        <w:t xml:space="preserve"> и на </w:t>
      </w:r>
      <w:r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% </w:t>
      </w:r>
      <w:r>
        <w:rPr>
          <w:rFonts w:ascii="Times New Roman" w:hAnsi="Times New Roman"/>
          <w:sz w:val="28"/>
        </w:rPr>
        <w:t>преступлений</w:t>
      </w:r>
      <w:r>
        <w:rPr>
          <w:rFonts w:ascii="Times New Roman" w:hAnsi="Times New Roman"/>
          <w:sz w:val="28"/>
        </w:rPr>
        <w:t xml:space="preserve"> небольшой степени тяжести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5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Заметно </w:t>
      </w:r>
      <w:r>
        <w:rPr>
          <w:rFonts w:ascii="Times New Roman" w:hAnsi="Times New Roman"/>
          <w:sz w:val="28"/>
        </w:rPr>
        <w:t xml:space="preserve">снизилось </w:t>
      </w:r>
      <w:r>
        <w:rPr>
          <w:rFonts w:ascii="Times New Roman" w:hAnsi="Times New Roman"/>
          <w:sz w:val="28"/>
        </w:rPr>
        <w:t>число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краж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грабежей (-33</w:t>
      </w:r>
      <w:r>
        <w:rPr>
          <w:rFonts w:ascii="Times New Roman" w:hAnsi="Times New Roman"/>
          <w:sz w:val="28"/>
        </w:rPr>
        <w:t>%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нарушений правил дорожного движения, повлекших смерть людей (-66%)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В прошедшем году на территории округа убийств и умышленного причинения тяжкого вреда здоровью, повлекшего гибель, не совершалось.</w:t>
      </w:r>
    </w:p>
    <w:p w14:paraId="06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раскрываемость преступлений выше средне-областного уровня и составила 75</w:t>
      </w:r>
      <w:r>
        <w:rPr>
          <w:rFonts w:ascii="Times New Roman" w:hAnsi="Times New Roman"/>
          <w:sz w:val="28"/>
        </w:rPr>
        <w:t>%.</w:t>
      </w:r>
    </w:p>
    <w:p w14:paraId="07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Обращает на себя внимание работа по профилактике преступлений, повлиявшая на снижение количества преступлений, совершенных лицами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ранее привлекавшимся к уголовной ответственности</w:t>
      </w:r>
      <w:r>
        <w:rPr>
          <w:rFonts w:ascii="Times New Roman" w:hAnsi="Times New Roman"/>
          <w:sz w:val="28"/>
        </w:rPr>
        <w:t xml:space="preserve"> (-22 %), ранее судимыми (- 29 %),</w:t>
      </w:r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40</w:t>
      </w:r>
      <w:r>
        <w:rPr>
          <w:rFonts w:ascii="Times New Roman" w:hAnsi="Times New Roman"/>
          <w:sz w:val="28"/>
        </w:rPr>
        <w:t xml:space="preserve"> % деяний, совершенных </w:t>
      </w:r>
      <w:r>
        <w:rPr>
          <w:rFonts w:ascii="Times New Roman" w:hAnsi="Times New Roman"/>
          <w:sz w:val="28"/>
        </w:rPr>
        <w:t xml:space="preserve">в общественных местах, в том числе </w:t>
      </w:r>
      <w:r>
        <w:rPr>
          <w:rFonts w:ascii="Times New Roman" w:hAnsi="Times New Roman"/>
          <w:sz w:val="28"/>
        </w:rPr>
        <w:t>на улицах</w:t>
      </w:r>
      <w:r>
        <w:rPr>
          <w:rFonts w:ascii="Times New Roman" w:hAnsi="Times New Roman"/>
          <w:sz w:val="28"/>
        </w:rPr>
        <w:t xml:space="preserve"> (-6%)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>рокурор</w:t>
      </w:r>
      <w:r>
        <w:rPr>
          <w:rFonts w:ascii="Times New Roman" w:hAnsi="Times New Roman"/>
          <w:sz w:val="28"/>
        </w:rPr>
        <w:t xml:space="preserve"> отдела </w:t>
      </w:r>
    </w:p>
    <w:p w14:paraId="0B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государственной статистики                                                    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А.С. Пицик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Body Text Indent"/>
    <w:basedOn w:val="Style_3"/>
    <w:link w:val="Style_2_ch"/>
    <w:pPr>
      <w:widowControl w:val="1"/>
      <w:spacing w:after="0" w:line="440" w:lineRule="exact"/>
      <w:ind w:firstLine="709"/>
      <w:jc w:val="both"/>
    </w:pPr>
    <w:rPr>
      <w:rFonts w:ascii="NTHarmonica" w:hAnsi="NTHarmonica"/>
      <w:sz w:val="28"/>
    </w:rPr>
  </w:style>
  <w:style w:styleId="Style_2_ch" w:type="character">
    <w:name w:val="Body Text Indent"/>
    <w:basedOn w:val="Style_3_ch"/>
    <w:link w:val="Style_2"/>
    <w:rPr>
      <w:rFonts w:ascii="NTHarmonica" w:hAnsi="NTHarmonica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keepNext w:val="1"/>
      <w:widowControl w:val="1"/>
      <w:spacing w:after="60" w:before="240" w:line="240" w:lineRule="auto"/>
      <w:ind/>
      <w:outlineLvl w:val="0"/>
    </w:pPr>
    <w:rPr>
      <w:rFonts w:ascii="Arial" w:hAnsi="Arial"/>
      <w:b w:val="1"/>
      <w:sz w:val="28"/>
    </w:rPr>
  </w:style>
  <w:style w:styleId="Style_1_ch" w:type="character">
    <w:name w:val="heading 1"/>
    <w:basedOn w:val="Style_3_ch"/>
    <w:link w:val="Style_1"/>
    <w:rPr>
      <w:rFonts w:ascii="Arial" w:hAnsi="Arial"/>
      <w:b w:val="1"/>
      <w:sz w:val="28"/>
    </w:rPr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Параметры"/>
    <w:link w:val="Style_20_ch"/>
    <w:rPr>
      <w:color w:val="FF0000"/>
      <w:sz w:val="28"/>
    </w:rPr>
  </w:style>
  <w:style w:styleId="Style_20_ch" w:type="character">
    <w:name w:val="Параметры"/>
    <w:link w:val="Style_20"/>
    <w:rPr>
      <w:color w:val="FF0000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2026-02-04T11:42:49Z</dcterms:created>
  <dcterms:modified xsi:type="dcterms:W3CDTF">2026-02-04T11:42:49Z</dcterms:modified>
</cp:coreProperties>
</file>